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25C34" w14:textId="77777777" w:rsidR="00385F5F" w:rsidRPr="00DA040B" w:rsidRDefault="00385F5F" w:rsidP="00385F5F">
      <w:pPr>
        <w:jc w:val="center"/>
        <w:outlineLvl w:val="0"/>
        <w:rPr>
          <w:rFonts w:ascii="Century Gothic" w:hAnsi="Century Gothic" w:cs="Helvetica"/>
          <w:sz w:val="22"/>
          <w:u w:val="single"/>
          <w:lang w:val="fr-FR"/>
        </w:rPr>
      </w:pPr>
      <w:r w:rsidRPr="00DA040B">
        <w:rPr>
          <w:rFonts w:ascii="Century Gothic" w:hAnsi="Century Gothic" w:cs="Helvetica"/>
          <w:sz w:val="22"/>
          <w:u w:val="single"/>
          <w:lang w:val="fr-FR"/>
        </w:rPr>
        <w:t>De Gorgone à Méduse</w:t>
      </w:r>
    </w:p>
    <w:p w14:paraId="0078202B" w14:textId="77777777" w:rsidR="00385F5F" w:rsidRPr="00DA040B" w:rsidRDefault="00385F5F" w:rsidP="00385F5F">
      <w:pPr>
        <w:jc w:val="both"/>
        <w:rPr>
          <w:rFonts w:ascii="Century Gothic" w:hAnsi="Century Gothic" w:cs="Helvetica"/>
          <w:sz w:val="22"/>
          <w:lang w:val="fr-FR"/>
        </w:rPr>
      </w:pPr>
    </w:p>
    <w:p w14:paraId="1B76CCF8" w14:textId="77777777" w:rsidR="00385F5F" w:rsidRPr="00DA040B" w:rsidRDefault="00385F5F" w:rsidP="00385F5F">
      <w:pPr>
        <w:jc w:val="both"/>
        <w:rPr>
          <w:rFonts w:ascii="Century Gothic" w:hAnsi="Century Gothic" w:cs="Helvetica"/>
          <w:sz w:val="22"/>
          <w:lang w:val="fr-FR"/>
        </w:rPr>
      </w:pPr>
      <w:r w:rsidRPr="00DA040B">
        <w:rPr>
          <w:rFonts w:ascii="Century Gothic" w:hAnsi="Century Gothic" w:cs="Helvetica"/>
          <w:sz w:val="22"/>
          <w:lang w:val="fr-FR"/>
        </w:rPr>
        <w:t>« Au bout d’un moment, j’ai dit :</w:t>
      </w:r>
    </w:p>
    <w:p w14:paraId="37A1F42D" w14:textId="77777777" w:rsidR="00385F5F" w:rsidRPr="00DA040B" w:rsidRDefault="00385F5F" w:rsidP="00385F5F">
      <w:pPr>
        <w:jc w:val="both"/>
        <w:rPr>
          <w:rFonts w:ascii="Century Gothic" w:hAnsi="Century Gothic" w:cs="Helvetica"/>
          <w:sz w:val="22"/>
          <w:lang w:val="fr-FR"/>
        </w:rPr>
      </w:pPr>
      <w:r w:rsidRPr="00DA040B">
        <w:rPr>
          <w:rFonts w:ascii="Century Gothic" w:hAnsi="Century Gothic" w:cs="Helvetica"/>
          <w:sz w:val="22"/>
          <w:lang w:val="fr-FR"/>
        </w:rPr>
        <w:t>— Alors, nous devons ce monstre à Athéna ?</w:t>
      </w:r>
    </w:p>
    <w:p w14:paraId="5B213C86" w14:textId="77777777" w:rsidR="00385F5F" w:rsidRPr="00DA040B" w:rsidRDefault="00385F5F" w:rsidP="00385F5F">
      <w:pPr>
        <w:jc w:val="both"/>
        <w:rPr>
          <w:rFonts w:ascii="Century Gothic" w:hAnsi="Century Gothic" w:cs="Helvetica"/>
          <w:sz w:val="22"/>
          <w:lang w:val="fr-FR"/>
        </w:rPr>
      </w:pPr>
      <w:proofErr w:type="spellStart"/>
      <w:r w:rsidRPr="00DA040B">
        <w:rPr>
          <w:rFonts w:ascii="Century Gothic" w:hAnsi="Century Gothic" w:cs="Helvetica"/>
          <w:sz w:val="22"/>
          <w:lang w:val="fr-FR"/>
        </w:rPr>
        <w:t>Annabeth</w:t>
      </w:r>
      <w:proofErr w:type="spellEnd"/>
      <w:r w:rsidRPr="00DA040B">
        <w:rPr>
          <w:rFonts w:ascii="Century Gothic" w:hAnsi="Century Gothic" w:cs="Helvetica"/>
          <w:sz w:val="22"/>
          <w:lang w:val="fr-FR"/>
        </w:rPr>
        <w:t xml:space="preserve"> m’a jeté un regard irrité.</w:t>
      </w:r>
    </w:p>
    <w:p w14:paraId="251BBE7E" w14:textId="77777777" w:rsidR="00385F5F" w:rsidRPr="00DA040B" w:rsidRDefault="00385F5F" w:rsidP="00385F5F">
      <w:pPr>
        <w:jc w:val="both"/>
        <w:rPr>
          <w:rFonts w:ascii="Century Gothic" w:hAnsi="Century Gothic" w:cs="Helvetica"/>
          <w:sz w:val="22"/>
          <w:lang w:val="fr-FR"/>
        </w:rPr>
      </w:pPr>
      <w:r w:rsidRPr="00DA040B">
        <w:rPr>
          <w:rFonts w:ascii="Century Gothic" w:hAnsi="Century Gothic" w:cs="Helvetica"/>
          <w:sz w:val="22"/>
          <w:lang w:val="fr-FR"/>
        </w:rPr>
        <w:t>— À ton père, en fait. Tu as oublié ? Méduse était la petite amie de Poséidon. Ils ont décidé de se retrouver dans le temple de ma mère. C’est pour ça qu’Athéna l’a changée en monstre. Méduse et ses deux sœurs – qui l’avaient aidée à entrer dans le temple – sont devenues les trois Gorgones. Ce qui explique que Méduse ait voulu me tailler en pièces, mais te garder sous la forme d’une jolie statue. Elle en pince encore pour ton père. Tu lui as sans doute fait penser à lui. »</w:t>
      </w:r>
    </w:p>
    <w:p w14:paraId="3467AB23" w14:textId="77777777" w:rsidR="00385F5F" w:rsidRPr="00DA040B" w:rsidRDefault="00385F5F" w:rsidP="00385F5F">
      <w:pPr>
        <w:jc w:val="right"/>
        <w:rPr>
          <w:rFonts w:ascii="Century Gothic" w:hAnsi="Century Gothic" w:cs="Helvetica"/>
          <w:sz w:val="22"/>
          <w:lang w:val="fr-FR"/>
        </w:rPr>
      </w:pPr>
      <w:r w:rsidRPr="00DA040B">
        <w:rPr>
          <w:rFonts w:ascii="Century Gothic" w:hAnsi="Century Gothic" w:cs="Helvetica"/>
          <w:sz w:val="22"/>
          <w:lang w:val="fr-FR"/>
        </w:rPr>
        <w:t xml:space="preserve">Rick </w:t>
      </w:r>
      <w:r w:rsidRPr="00DA040B">
        <w:rPr>
          <w:rFonts w:ascii="Century Gothic" w:hAnsi="Century Gothic" w:cs="Helvetica"/>
          <w:smallCaps/>
          <w:sz w:val="22"/>
          <w:lang w:val="fr-FR"/>
        </w:rPr>
        <w:t>Riordan</w:t>
      </w:r>
      <w:r w:rsidRPr="00DA040B">
        <w:rPr>
          <w:rFonts w:ascii="Century Gothic" w:hAnsi="Century Gothic" w:cs="Helvetica"/>
          <w:sz w:val="22"/>
          <w:lang w:val="fr-FR"/>
        </w:rPr>
        <w:t xml:space="preserve">, </w:t>
      </w:r>
      <w:r w:rsidRPr="00DA040B">
        <w:rPr>
          <w:rFonts w:ascii="Century Gothic" w:hAnsi="Century Gothic" w:cs="Helvetica"/>
          <w:i/>
          <w:sz w:val="22"/>
          <w:lang w:val="fr-FR"/>
        </w:rPr>
        <w:t>Percy Jackson. Le voleur de foudre</w:t>
      </w:r>
      <w:r w:rsidRPr="00DA040B">
        <w:rPr>
          <w:rFonts w:ascii="Century Gothic" w:hAnsi="Century Gothic" w:cs="Helvetica"/>
          <w:sz w:val="22"/>
          <w:lang w:val="fr-FR"/>
        </w:rPr>
        <w:t>, Albin Michel, 2005.</w:t>
      </w:r>
    </w:p>
    <w:p w14:paraId="081D1C82" w14:textId="77777777" w:rsidR="00385F5F" w:rsidRPr="00076934" w:rsidRDefault="00385F5F" w:rsidP="00385F5F">
      <w:pPr>
        <w:rPr>
          <w:rFonts w:ascii="Century Gothic" w:hAnsi="Century Gothic" w:cs="Helvetica"/>
          <w:sz w:val="16"/>
          <w:lang w:val="fr-FR"/>
        </w:rPr>
      </w:pPr>
    </w:p>
    <w:p w14:paraId="5FDB62F1" w14:textId="77777777" w:rsidR="00385F5F" w:rsidRPr="00076934" w:rsidRDefault="00385F5F" w:rsidP="00385F5F">
      <w:pPr>
        <w:rPr>
          <w:rFonts w:ascii="Century Gothic" w:hAnsi="Century Gothic" w:cs="Helvetica"/>
          <w:sz w:val="16"/>
          <w:lang w:val="fr-FR"/>
        </w:rPr>
      </w:pPr>
    </w:p>
    <w:p w14:paraId="7E6FAED5" w14:textId="77777777" w:rsidR="00385F5F" w:rsidRDefault="00385F5F" w:rsidP="00385F5F">
      <w:pPr>
        <w:rPr>
          <w:rFonts w:ascii="Century Gothic" w:hAnsi="Century Gothic" w:cs="Helvetica"/>
          <w:sz w:val="22"/>
          <w:lang w:val="fr-FR"/>
        </w:rPr>
      </w:pPr>
      <w:r>
        <w:rPr>
          <w:rFonts w:ascii="Century Gothic" w:hAnsi="Century Gothic" w:cs="Helvetica"/>
          <w:sz w:val="22"/>
          <w:lang w:val="fr-FR"/>
        </w:rPr>
        <w:t>« </w:t>
      </w:r>
      <w:r w:rsidRPr="00625490">
        <w:rPr>
          <w:rFonts w:ascii="Century Gothic" w:hAnsi="Century Gothic" w:cs="Helvetica"/>
          <w:b/>
          <w:smallCaps/>
          <w:sz w:val="22"/>
          <w:lang w:val="fr-FR"/>
        </w:rPr>
        <w:t>Méduse</w:t>
      </w:r>
    </w:p>
    <w:p w14:paraId="1D93282D" w14:textId="77777777" w:rsidR="00385F5F" w:rsidRDefault="00385F5F" w:rsidP="00385F5F">
      <w:pPr>
        <w:jc w:val="both"/>
        <w:rPr>
          <w:rFonts w:ascii="Century Gothic" w:hAnsi="Century Gothic" w:cs="Helvetica"/>
          <w:sz w:val="22"/>
          <w:lang w:val="fr-FR"/>
        </w:rPr>
      </w:pPr>
      <w:r>
        <w:rPr>
          <w:rFonts w:ascii="Century Gothic" w:hAnsi="Century Gothic" w:cs="Helvetica"/>
          <w:sz w:val="22"/>
          <w:lang w:val="fr-FR"/>
        </w:rPr>
        <w:t xml:space="preserve">Fille de </w:t>
      </w:r>
      <w:proofErr w:type="spellStart"/>
      <w:r>
        <w:rPr>
          <w:rFonts w:ascii="Century Gothic" w:hAnsi="Century Gothic" w:cs="Helvetica"/>
          <w:sz w:val="22"/>
          <w:lang w:val="fr-FR"/>
        </w:rPr>
        <w:t>Phorcys</w:t>
      </w:r>
      <w:proofErr w:type="spellEnd"/>
      <w:r>
        <w:rPr>
          <w:rFonts w:ascii="Century Gothic" w:hAnsi="Century Gothic" w:cs="Helvetica"/>
          <w:sz w:val="22"/>
          <w:lang w:val="fr-FR"/>
        </w:rPr>
        <w:t xml:space="preserve"> et </w:t>
      </w:r>
      <w:proofErr w:type="spellStart"/>
      <w:r>
        <w:rPr>
          <w:rFonts w:ascii="Century Gothic" w:hAnsi="Century Gothic" w:cs="Helvetica"/>
          <w:sz w:val="22"/>
          <w:lang w:val="fr-FR"/>
        </w:rPr>
        <w:t>Céto</w:t>
      </w:r>
      <w:proofErr w:type="spellEnd"/>
      <w:r>
        <w:rPr>
          <w:rFonts w:ascii="Century Gothic" w:hAnsi="Century Gothic" w:cs="Helvetica"/>
          <w:sz w:val="22"/>
          <w:lang w:val="fr-FR"/>
        </w:rPr>
        <w:t>, Méduse est l’une des trois Gorgones. Seule mortelle des trois sœurs, elle est surtout connue par sa mort et l’utilisation que ses vainqueurs ont fait de sa dépouille.</w:t>
      </w:r>
    </w:p>
    <w:p w14:paraId="3179177F" w14:textId="77777777" w:rsidR="00385F5F" w:rsidRDefault="00385F5F" w:rsidP="00385F5F">
      <w:pPr>
        <w:jc w:val="both"/>
        <w:rPr>
          <w:rFonts w:ascii="Century Gothic" w:hAnsi="Century Gothic" w:cs="Helvetica"/>
          <w:sz w:val="22"/>
          <w:lang w:val="fr-FR"/>
        </w:rPr>
      </w:pPr>
      <w:r>
        <w:rPr>
          <w:rFonts w:ascii="Century Gothic" w:hAnsi="Century Gothic" w:cs="Helvetica"/>
          <w:sz w:val="22"/>
          <w:lang w:val="fr-FR"/>
        </w:rPr>
        <w:t>On dit que Méduse était d’une plastique parfaite, à l’exception de son visage, absolument hideux. Sa figure est bouffie, avec un nez épaté et de grandes oreilles, une bouche énorme pourvue d’énormes défenses de sanglier et une langue pendante ; sa chevelure est faite de serpents enchevêtrés, parfois elle se prolonge par une barbe ; ses gros yeux écarquillés lancent des éclairs et changent en pierre ceux qui la regardent en face. Elle a une ou deux paires d’ailes d’or et des griffes de bronze.</w:t>
      </w:r>
    </w:p>
    <w:p w14:paraId="0D87321D" w14:textId="77777777" w:rsidR="00385F5F" w:rsidRDefault="00385F5F" w:rsidP="00385F5F">
      <w:pPr>
        <w:jc w:val="both"/>
        <w:rPr>
          <w:rFonts w:ascii="Century Gothic" w:hAnsi="Century Gothic" w:cs="Helvetica"/>
          <w:sz w:val="22"/>
          <w:lang w:val="fr-FR"/>
        </w:rPr>
      </w:pPr>
      <w:r>
        <w:rPr>
          <w:rFonts w:ascii="Century Gothic" w:hAnsi="Century Gothic" w:cs="Helvetica"/>
          <w:sz w:val="22"/>
          <w:lang w:val="fr-FR"/>
        </w:rPr>
        <w:t>Jeune, elle a pour amant Poséidon. Selon certaines versions du mythe, c’était alors une fort belle jeune fille, transformée plus tard en monstre par Athéna ou Aphrodite. Selon d’autres, Poséidon n’a pas été rebuté par son visage, déjà épouvantable, mais ils se sont aventurés dans le sanctuaire d’Athéna pour faire l’amour. La déesse furieuse, soit se venge elle-même, soit demande à Persée de tuer la Gorgone sacrilège. »</w:t>
      </w:r>
    </w:p>
    <w:p w14:paraId="169A473F" w14:textId="77777777" w:rsidR="00385F5F" w:rsidRPr="00625490" w:rsidRDefault="00385F5F" w:rsidP="00385F5F">
      <w:pPr>
        <w:jc w:val="right"/>
        <w:rPr>
          <w:rFonts w:ascii="Century Gothic" w:hAnsi="Century Gothic" w:cs="Helvetica"/>
          <w:sz w:val="22"/>
          <w:lang w:val="fr-FR"/>
        </w:rPr>
      </w:pPr>
      <w:r>
        <w:rPr>
          <w:rFonts w:ascii="Century Gothic" w:hAnsi="Century Gothic" w:cs="Helvetica"/>
          <w:sz w:val="22"/>
          <w:lang w:val="fr-FR"/>
        </w:rPr>
        <w:t xml:space="preserve">A. </w:t>
      </w:r>
      <w:proofErr w:type="spellStart"/>
      <w:r w:rsidRPr="00625490">
        <w:rPr>
          <w:rFonts w:ascii="Century Gothic" w:hAnsi="Century Gothic" w:cs="Helvetica"/>
          <w:smallCaps/>
          <w:sz w:val="22"/>
          <w:lang w:val="fr-FR"/>
        </w:rPr>
        <w:t>Collognat</w:t>
      </w:r>
      <w:proofErr w:type="spellEnd"/>
      <w:r>
        <w:rPr>
          <w:rFonts w:ascii="Century Gothic" w:hAnsi="Century Gothic" w:cs="Helvetica"/>
          <w:sz w:val="22"/>
          <w:lang w:val="fr-FR"/>
        </w:rPr>
        <w:t xml:space="preserve">, </w:t>
      </w:r>
      <w:r>
        <w:rPr>
          <w:rFonts w:ascii="Century Gothic" w:hAnsi="Century Gothic" w:cs="Helvetica"/>
          <w:i/>
          <w:sz w:val="22"/>
          <w:lang w:val="fr-FR"/>
        </w:rPr>
        <w:t>Dictionnaire de la mythologie gréco-romaine</w:t>
      </w:r>
      <w:r>
        <w:rPr>
          <w:rFonts w:ascii="Century Gothic" w:hAnsi="Century Gothic" w:cs="Helvetica"/>
          <w:sz w:val="22"/>
          <w:lang w:val="fr-FR"/>
        </w:rPr>
        <w:t>, Omnibus, 2012.</w:t>
      </w:r>
    </w:p>
    <w:p w14:paraId="37AC0504" w14:textId="77777777" w:rsidR="00385F5F" w:rsidRPr="00076934" w:rsidRDefault="00385F5F" w:rsidP="00385F5F">
      <w:pPr>
        <w:rPr>
          <w:rFonts w:ascii="Century Gothic" w:hAnsi="Century Gothic" w:cs="Helvetica"/>
          <w:sz w:val="18"/>
          <w:lang w:val="fr-FR"/>
        </w:rPr>
      </w:pPr>
    </w:p>
    <w:p w14:paraId="5D494F15" w14:textId="77777777" w:rsidR="00385F5F" w:rsidRPr="00076934" w:rsidRDefault="00385F5F" w:rsidP="00385F5F">
      <w:pPr>
        <w:rPr>
          <w:rFonts w:ascii="Century Gothic" w:hAnsi="Century Gothic" w:cs="Helvetica"/>
          <w:sz w:val="18"/>
          <w:lang w:val="fr-FR"/>
        </w:rPr>
      </w:pPr>
    </w:p>
    <w:p w14:paraId="606BB04B" w14:textId="77777777" w:rsidR="00385F5F" w:rsidRDefault="00385F5F" w:rsidP="00385F5F">
      <w:pPr>
        <w:rPr>
          <w:rFonts w:ascii="Century Gothic" w:hAnsi="Century Gothic" w:cs="Helvetica"/>
          <w:sz w:val="22"/>
          <w:lang w:val="fr-FR"/>
        </w:rPr>
      </w:pPr>
      <w:r>
        <w:rPr>
          <w:rFonts w:ascii="Century Gothic" w:hAnsi="Century Gothic" w:cs="Helvetica"/>
          <w:sz w:val="22"/>
          <w:lang w:val="fr-FR"/>
        </w:rPr>
        <w:t>« </w:t>
      </w:r>
      <w:r w:rsidRPr="00625490">
        <w:rPr>
          <w:rFonts w:ascii="Century Gothic" w:hAnsi="Century Gothic" w:cs="Helvetica"/>
          <w:b/>
          <w:smallCaps/>
          <w:sz w:val="22"/>
          <w:lang w:val="fr-FR"/>
        </w:rPr>
        <w:t>Méduse</w:t>
      </w:r>
    </w:p>
    <w:p w14:paraId="1E571B05" w14:textId="77777777" w:rsidR="00385F5F" w:rsidRDefault="00385F5F" w:rsidP="00385F5F">
      <w:pPr>
        <w:jc w:val="both"/>
        <w:rPr>
          <w:rFonts w:ascii="Century Gothic" w:hAnsi="Century Gothic" w:cs="Helvetica"/>
          <w:sz w:val="22"/>
          <w:lang w:val="fr-FR"/>
        </w:rPr>
      </w:pPr>
      <w:r>
        <w:rPr>
          <w:rFonts w:ascii="Century Gothic" w:hAnsi="Century Gothic" w:cs="Helvetica"/>
          <w:sz w:val="22"/>
          <w:lang w:val="fr-FR"/>
        </w:rPr>
        <w:t>Des trois Gorgones, seule Méduse est mortelle</w:t>
      </w:r>
      <w:r>
        <w:rPr>
          <w:rStyle w:val="Appelnotedebasdep"/>
          <w:rFonts w:ascii="Century Gothic" w:hAnsi="Century Gothic" w:cs="Helvetica"/>
          <w:sz w:val="22"/>
          <w:lang w:val="fr-FR"/>
        </w:rPr>
        <w:footnoteReference w:id="1"/>
      </w:r>
      <w:r>
        <w:rPr>
          <w:rFonts w:ascii="Century Gothic" w:hAnsi="Century Gothic" w:cs="Helvetica"/>
          <w:sz w:val="22"/>
          <w:lang w:val="fr-FR"/>
        </w:rPr>
        <w:t xml:space="preserve">. Autrefois jeune fille, elle est d’une beauté sans pareille ; mais ce qui, en elle, attire tant de regards, c’est sa chevelure. Un jour, Poséidon, tombé lui aussi sous le charme, la viole dans le temple d’Athéna. La déesse détourne ses </w:t>
      </w:r>
      <w:proofErr w:type="spellStart"/>
      <w:r>
        <w:rPr>
          <w:rFonts w:ascii="Century Gothic" w:hAnsi="Century Gothic" w:cs="Helvetica"/>
          <w:sz w:val="22"/>
          <w:lang w:val="fr-FR"/>
        </w:rPr>
        <w:t>regars</w:t>
      </w:r>
      <w:proofErr w:type="spellEnd"/>
      <w:r>
        <w:rPr>
          <w:rFonts w:ascii="Century Gothic" w:hAnsi="Century Gothic" w:cs="Helvetica"/>
          <w:sz w:val="22"/>
          <w:lang w:val="fr-FR"/>
        </w:rPr>
        <w:t xml:space="preserve"> ; puis, pour la punir, elle change Méduse en horrible créature, dont même </w:t>
      </w:r>
      <w:proofErr w:type="spellStart"/>
      <w:r>
        <w:rPr>
          <w:rFonts w:ascii="Century Gothic" w:hAnsi="Century Gothic" w:cs="Helvetica"/>
          <w:sz w:val="22"/>
          <w:lang w:val="fr-FR"/>
        </w:rPr>
        <w:t>Phorcys</w:t>
      </w:r>
      <w:proofErr w:type="spellEnd"/>
      <w:r>
        <w:rPr>
          <w:rFonts w:ascii="Century Gothic" w:hAnsi="Century Gothic" w:cs="Helvetica"/>
          <w:sz w:val="22"/>
          <w:lang w:val="fr-FR"/>
        </w:rPr>
        <w:t>, son père, s’épouvante, coiffée de serpents sifflants et dotée du pouvoir incontrôlable de pétrifier quiconque posera les yeux sur elle</w:t>
      </w:r>
      <w:r w:rsidRPr="00076934">
        <w:rPr>
          <w:rFonts w:ascii="Century Gothic" w:hAnsi="Century Gothic" w:cs="Helvetica"/>
          <w:sz w:val="22"/>
          <w:vertAlign w:val="superscript"/>
          <w:lang w:val="fr-FR"/>
        </w:rPr>
        <w:t>2</w:t>
      </w:r>
      <w:r>
        <w:rPr>
          <w:rFonts w:ascii="Century Gothic" w:hAnsi="Century Gothic" w:cs="Helvetica"/>
          <w:sz w:val="22"/>
          <w:lang w:val="fr-FR"/>
        </w:rPr>
        <w:t>.</w:t>
      </w:r>
    </w:p>
    <w:p w14:paraId="0EB44644" w14:textId="77777777" w:rsidR="00385F5F" w:rsidRPr="00076934" w:rsidRDefault="00385F5F" w:rsidP="00385F5F">
      <w:pPr>
        <w:jc w:val="both"/>
        <w:rPr>
          <w:rFonts w:ascii="Century Gothic" w:hAnsi="Century Gothic" w:cs="Helvetica"/>
          <w:sz w:val="12"/>
          <w:lang w:val="fr-FR"/>
        </w:rPr>
      </w:pPr>
    </w:p>
    <w:p w14:paraId="34F86211" w14:textId="77777777" w:rsidR="00385F5F" w:rsidRPr="00625490" w:rsidRDefault="00385F5F" w:rsidP="00385F5F">
      <w:pPr>
        <w:jc w:val="both"/>
        <w:outlineLvl w:val="0"/>
        <w:rPr>
          <w:rFonts w:ascii="Century Gothic" w:hAnsi="Century Gothic" w:cs="Helvetica"/>
          <w:sz w:val="22"/>
          <w:u w:val="single"/>
          <w:lang w:val="fr-FR"/>
        </w:rPr>
      </w:pPr>
      <w:r w:rsidRPr="00625490">
        <w:rPr>
          <w:rFonts w:ascii="Century Gothic" w:hAnsi="Century Gothic" w:cs="Helvetica"/>
          <w:sz w:val="22"/>
          <w:u w:val="single"/>
          <w:lang w:val="fr-FR"/>
        </w:rPr>
        <w:t>Variantes</w:t>
      </w:r>
    </w:p>
    <w:p w14:paraId="37D6E4F7" w14:textId="77777777" w:rsidR="00385F5F" w:rsidRDefault="00385F5F" w:rsidP="00385F5F">
      <w:pPr>
        <w:rPr>
          <w:rFonts w:ascii="Century Gothic" w:hAnsi="Century Gothic" w:cs="Helvetica"/>
          <w:sz w:val="22"/>
          <w:lang w:val="fr-FR"/>
        </w:rPr>
      </w:pPr>
      <w:r>
        <w:rPr>
          <w:rFonts w:ascii="Century Gothic" w:hAnsi="Century Gothic" w:cs="Helvetica"/>
          <w:sz w:val="22"/>
          <w:lang w:val="fr-FR"/>
        </w:rPr>
        <w:t>I. Méduse a osé comparer sa beauté à celle d’Athéna et c’est la déesse elle-même qui la décapite, puis place sa tête au centre de son bouclier</w:t>
      </w:r>
      <w:r w:rsidRPr="00076934">
        <w:rPr>
          <w:rFonts w:ascii="Century Gothic" w:hAnsi="Century Gothic" w:cs="Helvetica"/>
          <w:sz w:val="22"/>
          <w:vertAlign w:val="superscript"/>
          <w:lang w:val="fr-FR"/>
        </w:rPr>
        <w:t>3</w:t>
      </w:r>
      <w:r>
        <w:t>.</w:t>
      </w:r>
    </w:p>
    <w:p w14:paraId="4A1AB9D0" w14:textId="77777777" w:rsidR="00385F5F" w:rsidRPr="00625490" w:rsidRDefault="00385F5F" w:rsidP="00385F5F">
      <w:pPr>
        <w:rPr>
          <w:rFonts w:ascii="Century Gothic" w:hAnsi="Century Gothic" w:cs="Helvetica"/>
          <w:sz w:val="22"/>
          <w:lang w:val="fr-FR"/>
        </w:rPr>
      </w:pPr>
      <w:r>
        <w:rPr>
          <w:rFonts w:ascii="Century Gothic" w:hAnsi="Century Gothic" w:cs="Helvetica"/>
          <w:sz w:val="22"/>
          <w:lang w:val="fr-FR"/>
        </w:rPr>
        <w:t xml:space="preserve">II. </w:t>
      </w:r>
      <w:proofErr w:type="spellStart"/>
      <w:r>
        <w:rPr>
          <w:rFonts w:ascii="Century Gothic" w:hAnsi="Century Gothic" w:cs="Helvetica"/>
          <w:sz w:val="22"/>
          <w:lang w:val="fr-FR"/>
        </w:rPr>
        <w:t>Phorcys</w:t>
      </w:r>
      <w:proofErr w:type="spellEnd"/>
      <w:r>
        <w:rPr>
          <w:rFonts w:ascii="Century Gothic" w:hAnsi="Century Gothic" w:cs="Helvetica"/>
          <w:sz w:val="22"/>
          <w:lang w:val="fr-FR"/>
        </w:rPr>
        <w:t xml:space="preserve"> a trois filles, </w:t>
      </w:r>
      <w:proofErr w:type="spellStart"/>
      <w:r>
        <w:rPr>
          <w:rFonts w:ascii="Century Gothic" w:hAnsi="Century Gothic" w:cs="Helvetica"/>
          <w:sz w:val="22"/>
          <w:lang w:val="fr-FR"/>
        </w:rPr>
        <w:t>Sthéno</w:t>
      </w:r>
      <w:proofErr w:type="spellEnd"/>
      <w:r>
        <w:rPr>
          <w:rFonts w:ascii="Century Gothic" w:hAnsi="Century Gothic" w:cs="Helvetica"/>
          <w:sz w:val="22"/>
          <w:lang w:val="fr-FR"/>
        </w:rPr>
        <w:t xml:space="preserve">, </w:t>
      </w:r>
      <w:proofErr w:type="spellStart"/>
      <w:r>
        <w:rPr>
          <w:rFonts w:ascii="Century Gothic" w:hAnsi="Century Gothic" w:cs="Helvetica"/>
          <w:sz w:val="22"/>
          <w:lang w:val="fr-FR"/>
        </w:rPr>
        <w:t>Euryalé</w:t>
      </w:r>
      <w:proofErr w:type="spellEnd"/>
      <w:r>
        <w:rPr>
          <w:rFonts w:ascii="Century Gothic" w:hAnsi="Century Gothic" w:cs="Helvetica"/>
          <w:sz w:val="22"/>
          <w:lang w:val="fr-FR"/>
        </w:rPr>
        <w:t xml:space="preserve"> et Méduse. À la mort de leur père, Méduse, qui est l’aînée, lui succède sur le trône. Mais Persée, roi d’Asie, lui fait la guerre, la vainc et s’empare de son royaume</w:t>
      </w:r>
      <w:r w:rsidRPr="00076934">
        <w:rPr>
          <w:rFonts w:ascii="Century Gothic" w:hAnsi="Century Gothic" w:cs="Helvetica"/>
          <w:sz w:val="22"/>
          <w:vertAlign w:val="superscript"/>
          <w:lang w:val="fr-FR"/>
        </w:rPr>
        <w:t>4</w:t>
      </w:r>
      <w:r>
        <w:rPr>
          <w:rFonts w:ascii="Century Gothic" w:hAnsi="Century Gothic" w:cs="Helvetica"/>
          <w:sz w:val="22"/>
          <w:lang w:val="fr-FR"/>
        </w:rPr>
        <w:t>.</w:t>
      </w:r>
    </w:p>
    <w:p w14:paraId="7E57317B" w14:textId="77777777" w:rsidR="00385F5F" w:rsidRDefault="00385F5F" w:rsidP="00385F5F">
      <w:pPr>
        <w:rPr>
          <w:rFonts w:ascii="Century Gothic" w:hAnsi="Century Gothic" w:cs="Helvetica"/>
          <w:sz w:val="22"/>
          <w:lang w:val="fr-FR"/>
        </w:rPr>
      </w:pPr>
      <w:r w:rsidRPr="00076934">
        <w:rPr>
          <w:rFonts w:ascii="Century Gothic" w:hAnsi="Century Gothic" w:cs="Helvetica"/>
          <w:sz w:val="22"/>
          <w:lang w:val="fr-FR"/>
        </w:rPr>
        <w:t xml:space="preserve">III. Fille de </w:t>
      </w:r>
      <w:proofErr w:type="spellStart"/>
      <w:r w:rsidRPr="00076934">
        <w:rPr>
          <w:rFonts w:ascii="Century Gothic" w:hAnsi="Century Gothic" w:cs="Helvetica"/>
          <w:sz w:val="22"/>
          <w:lang w:val="fr-FR"/>
        </w:rPr>
        <w:t>Phorcys</w:t>
      </w:r>
      <w:proofErr w:type="spellEnd"/>
      <w:r w:rsidRPr="00076934">
        <w:rPr>
          <w:rFonts w:ascii="Century Gothic" w:hAnsi="Century Gothic" w:cs="Helvetica"/>
          <w:sz w:val="22"/>
          <w:lang w:val="fr-FR"/>
        </w:rPr>
        <w:t>, Méduse</w:t>
      </w:r>
      <w:r>
        <w:rPr>
          <w:rFonts w:ascii="Century Gothic" w:hAnsi="Century Gothic" w:cs="Helvetica"/>
          <w:sz w:val="22"/>
          <w:lang w:val="fr-FR"/>
        </w:rPr>
        <w:t xml:space="preserve"> règne sur le peuple qui habite les rives du lac </w:t>
      </w:r>
      <w:proofErr w:type="spellStart"/>
      <w:r>
        <w:rPr>
          <w:rFonts w:ascii="Century Gothic" w:hAnsi="Century Gothic" w:cs="Helvetica"/>
          <w:sz w:val="22"/>
          <w:lang w:val="fr-FR"/>
        </w:rPr>
        <w:t>Tritonis</w:t>
      </w:r>
      <w:proofErr w:type="spellEnd"/>
      <w:r>
        <w:rPr>
          <w:rFonts w:ascii="Century Gothic" w:hAnsi="Century Gothic" w:cs="Helvetica"/>
          <w:sz w:val="22"/>
          <w:lang w:val="fr-FR"/>
        </w:rPr>
        <w:t>, en Libye. Elle meurt lors d’un combat contre l’armée de Persée. Ce dernier la trouve si belle qu’il lui coupe la tête pour la montrer aux Grecs</w:t>
      </w:r>
      <w:r w:rsidRPr="00076934">
        <w:rPr>
          <w:rFonts w:ascii="Century Gothic" w:hAnsi="Century Gothic" w:cs="Helvetica"/>
          <w:sz w:val="22"/>
          <w:vertAlign w:val="superscript"/>
          <w:lang w:val="fr-FR"/>
        </w:rPr>
        <w:t>5</w:t>
      </w:r>
      <w:r>
        <w:rPr>
          <w:rFonts w:ascii="Century Gothic" w:hAnsi="Century Gothic" w:cs="Helvetica"/>
          <w:sz w:val="22"/>
          <w:lang w:val="fr-FR"/>
        </w:rPr>
        <w:t>. »</w:t>
      </w:r>
    </w:p>
    <w:p w14:paraId="7212427A" w14:textId="77777777" w:rsidR="00385F5F" w:rsidRDefault="00385F5F" w:rsidP="00385F5F">
      <w:pPr>
        <w:jc w:val="right"/>
        <w:rPr>
          <w:rFonts w:ascii="Century Gothic" w:hAnsi="Century Gothic" w:cs="Helvetica"/>
          <w:sz w:val="22"/>
          <w:lang w:val="fr-FR"/>
        </w:rPr>
      </w:pPr>
      <w:r>
        <w:rPr>
          <w:rFonts w:ascii="Century Gothic" w:hAnsi="Century Gothic" w:cs="Helvetica"/>
          <w:sz w:val="22"/>
          <w:lang w:val="fr-FR"/>
        </w:rPr>
        <w:t xml:space="preserve">J.-C. </w:t>
      </w:r>
      <w:proofErr w:type="spellStart"/>
      <w:r w:rsidRPr="00076934">
        <w:rPr>
          <w:rFonts w:ascii="Century Gothic" w:hAnsi="Century Gothic" w:cs="Helvetica"/>
          <w:smallCaps/>
          <w:sz w:val="22"/>
          <w:lang w:val="fr-FR"/>
        </w:rPr>
        <w:t>Belfiore</w:t>
      </w:r>
      <w:proofErr w:type="spellEnd"/>
      <w:r>
        <w:rPr>
          <w:rFonts w:ascii="Century Gothic" w:hAnsi="Century Gothic" w:cs="Helvetica"/>
          <w:sz w:val="22"/>
          <w:lang w:val="fr-FR"/>
        </w:rPr>
        <w:t xml:space="preserve">, </w:t>
      </w:r>
      <w:r w:rsidRPr="00076934">
        <w:rPr>
          <w:rFonts w:ascii="Century Gothic" w:hAnsi="Century Gothic" w:cs="Helvetica"/>
          <w:i/>
          <w:sz w:val="22"/>
          <w:lang w:val="fr-FR"/>
        </w:rPr>
        <w:t>Grand Dictionnaire de la Mythologie grecque et romaine</w:t>
      </w:r>
      <w:r>
        <w:rPr>
          <w:rFonts w:ascii="Century Gothic" w:hAnsi="Century Gothic" w:cs="Helvetica"/>
          <w:sz w:val="22"/>
          <w:lang w:val="fr-FR"/>
        </w:rPr>
        <w:t>,</w:t>
      </w:r>
    </w:p>
    <w:p w14:paraId="418D39D5" w14:textId="77777777" w:rsidR="00385F5F" w:rsidRPr="00076934" w:rsidRDefault="00385F5F" w:rsidP="00385F5F">
      <w:pPr>
        <w:jc w:val="right"/>
        <w:rPr>
          <w:rFonts w:ascii="Century Gothic" w:hAnsi="Century Gothic" w:cs="Helvetica"/>
          <w:sz w:val="22"/>
          <w:lang w:val="fr-FR"/>
        </w:rPr>
      </w:pPr>
      <w:r>
        <w:rPr>
          <w:rFonts w:ascii="Century Gothic" w:hAnsi="Century Gothic" w:cs="Helvetica"/>
          <w:sz w:val="22"/>
          <w:lang w:val="fr-FR"/>
        </w:rPr>
        <w:t>Larousse, 2003.</w:t>
      </w:r>
    </w:p>
    <w:p w14:paraId="61F06F6D" w14:textId="77777777" w:rsidR="00385F5F" w:rsidRDefault="00385F5F" w:rsidP="00385F5F">
      <w:pPr>
        <w:rPr>
          <w:rFonts w:ascii="Century Gothic" w:hAnsi="Century Gothic" w:cs="Helvetica"/>
          <w:lang w:val="fr-FR"/>
        </w:rPr>
      </w:pPr>
    </w:p>
    <w:p w14:paraId="0401DE7A" w14:textId="77777777" w:rsidR="002E3804" w:rsidRDefault="002E3804"/>
    <w:sectPr w:rsidR="002E3804" w:rsidSect="00385F5F">
      <w:pgSz w:w="11906" w:h="16838"/>
      <w:pgMar w:top="993" w:right="991"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95D31" w14:textId="77777777" w:rsidR="00D44E59" w:rsidRDefault="00D44E59" w:rsidP="00385F5F">
      <w:r>
        <w:separator/>
      </w:r>
    </w:p>
  </w:endnote>
  <w:endnote w:type="continuationSeparator" w:id="0">
    <w:p w14:paraId="59B49285" w14:textId="77777777" w:rsidR="00D44E59" w:rsidRDefault="00D44E59" w:rsidP="0038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52DFD" w14:textId="77777777" w:rsidR="00D44E59" w:rsidRDefault="00D44E59" w:rsidP="00385F5F">
      <w:r>
        <w:separator/>
      </w:r>
    </w:p>
  </w:footnote>
  <w:footnote w:type="continuationSeparator" w:id="0">
    <w:p w14:paraId="3AB2B80B" w14:textId="77777777" w:rsidR="00D44E59" w:rsidRDefault="00D44E59" w:rsidP="00385F5F">
      <w:r>
        <w:continuationSeparator/>
      </w:r>
    </w:p>
  </w:footnote>
  <w:footnote w:id="1">
    <w:p w14:paraId="5FEF9AA3" w14:textId="77777777" w:rsidR="00385F5F" w:rsidRDefault="00385F5F" w:rsidP="00385F5F">
      <w:pPr>
        <w:pStyle w:val="Notedebasdepage"/>
      </w:pPr>
      <w:r>
        <w:rPr>
          <w:rStyle w:val="Appelnotedebasdep"/>
        </w:rPr>
        <w:footnoteRef/>
      </w:r>
      <w:r>
        <w:t xml:space="preserve"> </w:t>
      </w:r>
      <w:r w:rsidRPr="00625490">
        <w:rPr>
          <w:smallCaps/>
        </w:rPr>
        <w:t>Hésiode</w:t>
      </w:r>
      <w:r>
        <w:t xml:space="preserve">, </w:t>
      </w:r>
      <w:r w:rsidRPr="00625490">
        <w:rPr>
          <w:i/>
        </w:rPr>
        <w:t>Théogonie</w:t>
      </w:r>
      <w:r>
        <w:t xml:space="preserve"> (276-278, 280 et </w:t>
      </w:r>
      <w:proofErr w:type="spellStart"/>
      <w:r>
        <w:t>suiv</w:t>
      </w:r>
      <w:proofErr w:type="spellEnd"/>
      <w:r>
        <w:t xml:space="preserve">.) </w:t>
      </w:r>
      <w:r>
        <w:rPr>
          <w:rStyle w:val="Appelnotedebasdep"/>
        </w:rPr>
        <w:t>2</w:t>
      </w:r>
      <w:r>
        <w:t xml:space="preserve"> </w:t>
      </w:r>
      <w:r w:rsidRPr="00625490">
        <w:rPr>
          <w:smallCaps/>
        </w:rPr>
        <w:t>Ovide</w:t>
      </w:r>
      <w:r>
        <w:t xml:space="preserve">, </w:t>
      </w:r>
      <w:r w:rsidRPr="00625490">
        <w:rPr>
          <w:i/>
        </w:rPr>
        <w:t>Métamorphoses</w:t>
      </w:r>
      <w:r>
        <w:t xml:space="preserve"> (IV, 7974 et </w:t>
      </w:r>
      <w:proofErr w:type="spellStart"/>
      <w:r>
        <w:t>suiv</w:t>
      </w:r>
      <w:proofErr w:type="spellEnd"/>
      <w:r>
        <w:t xml:space="preserve">.) </w:t>
      </w:r>
      <w:r>
        <w:rPr>
          <w:rStyle w:val="Appelnotedebasdep"/>
        </w:rPr>
        <w:t>3</w:t>
      </w:r>
      <w:r>
        <w:t xml:space="preserve"> </w:t>
      </w:r>
      <w:r w:rsidRPr="00076934">
        <w:rPr>
          <w:smallCaps/>
        </w:rPr>
        <w:t>Servius</w:t>
      </w:r>
      <w:r>
        <w:t xml:space="preserve">, </w:t>
      </w:r>
      <w:r w:rsidRPr="00076934">
        <w:rPr>
          <w:i/>
        </w:rPr>
        <w:t>Commentaire à Virgile, Énéide</w:t>
      </w:r>
      <w:r>
        <w:t xml:space="preserve"> (VI, 289) </w:t>
      </w:r>
      <w:r>
        <w:rPr>
          <w:rStyle w:val="Appelnotedebasdep"/>
        </w:rPr>
        <w:t>4</w:t>
      </w:r>
      <w:r>
        <w:t xml:space="preserve"> </w:t>
      </w:r>
      <w:r w:rsidRPr="00076934">
        <w:rPr>
          <w:smallCaps/>
        </w:rPr>
        <w:t>Mythographe du Vatican</w:t>
      </w:r>
      <w:r>
        <w:t xml:space="preserve"> (II, 28, 1, 5) </w:t>
      </w:r>
      <w:r>
        <w:rPr>
          <w:rStyle w:val="Appelnotedebasdep"/>
        </w:rPr>
        <w:t>5</w:t>
      </w:r>
      <w:r>
        <w:t xml:space="preserve"> </w:t>
      </w:r>
      <w:r w:rsidRPr="00076934">
        <w:rPr>
          <w:smallCaps/>
        </w:rPr>
        <w:t>Pausanias</w:t>
      </w:r>
      <w:r>
        <w:t xml:space="preserve"> (II, 21, 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5F"/>
    <w:rsid w:val="002E3804"/>
    <w:rsid w:val="00385F5F"/>
    <w:rsid w:val="00D44E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EF53"/>
  <w15:chartTrackingRefBased/>
  <w15:docId w15:val="{DFE2DF79-BCF3-4D25-A8E5-85495355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F5F"/>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85F5F"/>
    <w:rPr>
      <w:sz w:val="20"/>
      <w:szCs w:val="20"/>
    </w:rPr>
  </w:style>
  <w:style w:type="character" w:customStyle="1" w:styleId="NotedebasdepageCar">
    <w:name w:val="Note de bas de page Car"/>
    <w:basedOn w:val="Policepardfaut"/>
    <w:link w:val="Notedebasdepage"/>
    <w:uiPriority w:val="99"/>
    <w:semiHidden/>
    <w:rsid w:val="00385F5F"/>
    <w:rPr>
      <w:sz w:val="20"/>
      <w:szCs w:val="20"/>
    </w:rPr>
  </w:style>
  <w:style w:type="character" w:styleId="Appelnotedebasdep">
    <w:name w:val="footnote reference"/>
    <w:basedOn w:val="Policepardfaut"/>
    <w:uiPriority w:val="99"/>
    <w:semiHidden/>
    <w:unhideWhenUsed/>
    <w:rsid w:val="00385F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2621</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 Cromphout</dc:creator>
  <cp:keywords/>
  <dc:description/>
  <cp:lastModifiedBy>Grégory Cromphout</cp:lastModifiedBy>
  <cp:revision>1</cp:revision>
  <dcterms:created xsi:type="dcterms:W3CDTF">2020-06-06T15:31:00Z</dcterms:created>
  <dcterms:modified xsi:type="dcterms:W3CDTF">2020-06-06T15:32:00Z</dcterms:modified>
</cp:coreProperties>
</file>